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595F" w14:textId="77777777" w:rsidR="006B268A" w:rsidRDefault="006B268A" w:rsidP="006B268A">
      <w:pPr>
        <w:pStyle w:val="a7"/>
        <w:spacing w:after="0"/>
        <w:ind w:left="360"/>
        <w:jc w:val="center"/>
        <w:rPr>
          <w:rFonts w:ascii="Times New Roman" w:hAnsi="Times New Roman"/>
          <w:b/>
          <w:caps/>
          <w:szCs w:val="20"/>
        </w:rPr>
      </w:pPr>
      <w:r>
        <w:rPr>
          <w:rFonts w:ascii="Times New Roman" w:hAnsi="Times New Roman"/>
          <w:b/>
        </w:rPr>
        <w:t>Образец оформления списка научных трудов</w:t>
      </w:r>
    </w:p>
    <w:p w14:paraId="59535F37" w14:textId="77777777" w:rsidR="006B268A" w:rsidRDefault="006B268A" w:rsidP="006B268A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E78A861" w14:textId="77777777" w:rsidR="006B268A" w:rsidRDefault="006B268A" w:rsidP="006B268A">
      <w:pPr>
        <w:spacing w:after="0" w:line="240" w:lineRule="auto"/>
        <w:jc w:val="center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СПИСОК</w:t>
      </w:r>
    </w:p>
    <w:p w14:paraId="25E0848E" w14:textId="77777777" w:rsidR="006B268A" w:rsidRDefault="006B268A" w:rsidP="006B268A">
      <w:pPr>
        <w:spacing w:after="0" w:line="240" w:lineRule="auto"/>
        <w:jc w:val="center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научных и учебно-методических трудов</w:t>
      </w:r>
    </w:p>
    <w:p w14:paraId="314A040B" w14:textId="77777777" w:rsidR="006B268A" w:rsidRDefault="006B268A" w:rsidP="006B268A">
      <w:pPr>
        <w:spacing w:after="0" w:line="240" w:lineRule="auto"/>
        <w:jc w:val="center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____________________________________________________________________</w:t>
      </w:r>
    </w:p>
    <w:p w14:paraId="7F89E645" w14:textId="334C9790" w:rsidR="006B268A" w:rsidRDefault="006B268A" w:rsidP="006B268A">
      <w:pPr>
        <w:spacing w:after="0" w:line="240" w:lineRule="auto"/>
        <w:jc w:val="center"/>
        <w:rPr>
          <w:rFonts w:ascii="Times New Roman" w:hAnsi="Times New Roman"/>
          <w:kern w:val="24"/>
          <w:vertAlign w:val="superscript"/>
        </w:rPr>
      </w:pPr>
      <w:r>
        <w:rPr>
          <w:rFonts w:ascii="Times New Roman" w:hAnsi="Times New Roman"/>
          <w:kern w:val="24"/>
          <w:vertAlign w:val="superscript"/>
        </w:rPr>
        <w:t xml:space="preserve">Фамилия, имя, отчество </w:t>
      </w:r>
      <w:r w:rsidR="002D6944">
        <w:rPr>
          <w:rFonts w:ascii="Times New Roman" w:hAnsi="Times New Roman"/>
          <w:kern w:val="24"/>
          <w:vertAlign w:val="superscript"/>
        </w:rPr>
        <w:t>прикрепляемого лица</w:t>
      </w:r>
    </w:p>
    <w:tbl>
      <w:tblPr>
        <w:tblW w:w="964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2"/>
        <w:gridCol w:w="1844"/>
        <w:gridCol w:w="1560"/>
        <w:gridCol w:w="1277"/>
        <w:gridCol w:w="1135"/>
      </w:tblGrid>
      <w:tr w:rsidR="006B268A" w14:paraId="5539EF30" w14:textId="77777777" w:rsidTr="00313E0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E1D2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750B1FC2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E59F3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работы,</w:t>
            </w:r>
          </w:p>
          <w:p w14:paraId="755D9E82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ее вид. Для статей в журналах из перечня ВАК указать </w:t>
            </w:r>
            <w:r>
              <w:rPr>
                <w:rFonts w:ascii="Times New Roman" w:hAnsi="Times New Roman"/>
                <w:b/>
              </w:rPr>
              <w:t>ВАК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DC43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CB3B4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F787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в </w:t>
            </w:r>
            <w:proofErr w:type="spellStart"/>
            <w:r>
              <w:rPr>
                <w:rFonts w:ascii="Times New Roman" w:hAnsi="Times New Roman"/>
              </w:rPr>
              <w:t>п.л</w:t>
            </w:r>
            <w:proofErr w:type="spellEnd"/>
            <w:r>
              <w:rPr>
                <w:rFonts w:ascii="Times New Roman" w:hAnsi="Times New Roman"/>
              </w:rPr>
              <w:t>. или 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C8B0" w14:textId="77777777" w:rsidR="006B268A" w:rsidRDefault="006B268A" w:rsidP="00313E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Соавторы</w:t>
            </w:r>
          </w:p>
        </w:tc>
      </w:tr>
      <w:tr w:rsidR="006B268A" w14:paraId="6464BF0F" w14:textId="77777777" w:rsidTr="00313E0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9E9D1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BC78C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30C8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34A49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C66F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6A16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B268A" w14:paraId="62F3CE37" w14:textId="77777777" w:rsidTr="00313E02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7FF7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научные работы</w:t>
            </w:r>
          </w:p>
        </w:tc>
      </w:tr>
      <w:tr w:rsidR="006B268A" w14:paraId="65FB5B0E" w14:textId="77777777" w:rsidTr="00313E0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B099E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CD2FA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6C632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E2BEE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130B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F4EB6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268A" w14:paraId="34668C7D" w14:textId="77777777" w:rsidTr="00313E02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1181A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авторские свидетельства, патенты, дипломы, лицензии, информационные карты, алгоритмы, проекты</w:t>
            </w:r>
          </w:p>
        </w:tc>
      </w:tr>
      <w:tr w:rsidR="006B268A" w14:paraId="0E717726" w14:textId="77777777" w:rsidTr="00313E0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878BE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CE8FD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31531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0C633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084B8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059CA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268A" w14:paraId="0FF8045E" w14:textId="77777777" w:rsidTr="00313E02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9B56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учебно-методические работы</w:t>
            </w:r>
          </w:p>
        </w:tc>
      </w:tr>
      <w:tr w:rsidR="006B268A" w14:paraId="6935130C" w14:textId="77777777" w:rsidTr="00313E0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C409F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7EFA1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09B21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BF7D6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FA515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F663" w14:textId="77777777" w:rsidR="006B268A" w:rsidRDefault="006B268A" w:rsidP="00313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428A075" w14:textId="77777777" w:rsidR="006B268A" w:rsidRDefault="006B268A" w:rsidP="006B268A">
      <w:pPr>
        <w:spacing w:after="0" w:line="240" w:lineRule="auto"/>
        <w:rPr>
          <w:rFonts w:ascii="Times New Roman" w:eastAsia="Calibri" w:hAnsi="Times New Roman"/>
          <w:kern w:val="24"/>
          <w:szCs w:val="20"/>
        </w:rPr>
      </w:pPr>
    </w:p>
    <w:p w14:paraId="40EE9D4D" w14:textId="77777777" w:rsidR="002D6944" w:rsidRDefault="002D6944" w:rsidP="006B268A">
      <w:pPr>
        <w:spacing w:after="0" w:line="240" w:lineRule="auto"/>
        <w:rPr>
          <w:rFonts w:ascii="Times New Roman" w:hAnsi="Times New Roman"/>
          <w:kern w:val="24"/>
        </w:rPr>
      </w:pPr>
    </w:p>
    <w:p w14:paraId="15A06DF7" w14:textId="5A90FBA3" w:rsidR="002D6944" w:rsidRDefault="002D6944" w:rsidP="002D69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7"/>
        </w:tabs>
        <w:spacing w:after="0" w:line="240" w:lineRule="auto"/>
        <w:rPr>
          <w:rFonts w:ascii="Times New Roman" w:hAnsi="Times New Roman"/>
          <w:i/>
          <w:kern w:val="24"/>
          <w:sz w:val="14"/>
          <w:vertAlign w:val="superscript"/>
        </w:rPr>
      </w:pPr>
      <w:r>
        <w:rPr>
          <w:rFonts w:ascii="Times New Roman" w:hAnsi="Times New Roman"/>
          <w:kern w:val="24"/>
        </w:rPr>
        <w:t>Прикрепляемое лицо</w:t>
      </w:r>
      <w:r w:rsidR="006B268A">
        <w:rPr>
          <w:rFonts w:ascii="Times New Roman" w:hAnsi="Times New Roman"/>
          <w:kern w:val="24"/>
        </w:rPr>
        <w:tab/>
      </w:r>
      <w:r w:rsidR="006B268A">
        <w:rPr>
          <w:rFonts w:ascii="Times New Roman" w:hAnsi="Times New Roman"/>
          <w:kern w:val="24"/>
        </w:rPr>
        <w:tab/>
      </w:r>
      <w:r>
        <w:rPr>
          <w:rFonts w:ascii="Times New Roman" w:hAnsi="Times New Roman"/>
          <w:kern w:val="24"/>
        </w:rPr>
        <w:t>____________</w:t>
      </w:r>
      <w:r w:rsidR="004F3878">
        <w:rPr>
          <w:rFonts w:ascii="Times New Roman" w:hAnsi="Times New Roman"/>
          <w:kern w:val="24"/>
        </w:rPr>
        <w:t>_____</w:t>
      </w:r>
      <w:r>
        <w:rPr>
          <w:rFonts w:ascii="Times New Roman" w:hAnsi="Times New Roman"/>
          <w:kern w:val="24"/>
        </w:rPr>
        <w:t>_</w:t>
      </w:r>
      <w:r w:rsidR="005D61AB">
        <w:rPr>
          <w:rFonts w:ascii="Times New Roman" w:hAnsi="Times New Roman"/>
          <w:kern w:val="24"/>
        </w:rPr>
        <w:t>______________</w:t>
      </w:r>
      <w:r>
        <w:rPr>
          <w:rFonts w:ascii="Times New Roman" w:hAnsi="Times New Roman"/>
          <w:kern w:val="24"/>
        </w:rPr>
        <w:tab/>
        <w:t xml:space="preserve">                                        Ф</w:t>
      </w:r>
      <w:r w:rsidR="004F3878">
        <w:rPr>
          <w:rFonts w:ascii="Times New Roman" w:hAnsi="Times New Roman"/>
          <w:kern w:val="24"/>
        </w:rPr>
        <w:t>.</w:t>
      </w:r>
      <w:r>
        <w:rPr>
          <w:rFonts w:ascii="Times New Roman" w:hAnsi="Times New Roman"/>
          <w:kern w:val="24"/>
        </w:rPr>
        <w:t>И</w:t>
      </w:r>
      <w:r w:rsidR="004F3878">
        <w:rPr>
          <w:rFonts w:ascii="Times New Roman" w:hAnsi="Times New Roman"/>
          <w:kern w:val="24"/>
        </w:rPr>
        <w:t>.</w:t>
      </w:r>
      <w:r>
        <w:rPr>
          <w:rFonts w:ascii="Times New Roman" w:hAnsi="Times New Roman"/>
          <w:kern w:val="24"/>
        </w:rPr>
        <w:t>О</w:t>
      </w:r>
      <w:r w:rsidR="004F3878">
        <w:rPr>
          <w:rFonts w:ascii="Times New Roman" w:hAnsi="Times New Roman"/>
          <w:kern w:val="24"/>
        </w:rPr>
        <w:t>.</w:t>
      </w:r>
    </w:p>
    <w:p w14:paraId="46A75ED1" w14:textId="1D155B22" w:rsidR="006B268A" w:rsidRDefault="006B268A" w:rsidP="006B268A">
      <w:pPr>
        <w:spacing w:after="0" w:line="240" w:lineRule="auto"/>
        <w:rPr>
          <w:rFonts w:ascii="Times New Roman" w:hAnsi="Times New Roman"/>
          <w:i/>
          <w:kern w:val="24"/>
          <w:sz w:val="14"/>
          <w:vertAlign w:val="superscript"/>
        </w:rPr>
      </w:pPr>
      <w:r>
        <w:rPr>
          <w:rFonts w:ascii="Times New Roman" w:hAnsi="Times New Roman"/>
          <w:i/>
          <w:kern w:val="24"/>
          <w:sz w:val="14"/>
          <w:vertAlign w:val="superscript"/>
        </w:rPr>
        <w:t>)</w:t>
      </w:r>
    </w:p>
    <w:p w14:paraId="1DED59B6" w14:textId="77777777" w:rsidR="006B268A" w:rsidRDefault="006B268A" w:rsidP="006B268A">
      <w:pPr>
        <w:spacing w:after="0" w:line="240" w:lineRule="auto"/>
        <w:rPr>
          <w:rFonts w:ascii="Times New Roman" w:hAnsi="Times New Roman"/>
          <w:kern w:val="24"/>
          <w:sz w:val="10"/>
        </w:rPr>
      </w:pPr>
    </w:p>
    <w:p w14:paraId="3597502B" w14:textId="77777777" w:rsidR="006B268A" w:rsidRDefault="006B268A" w:rsidP="006B268A">
      <w:pPr>
        <w:spacing w:after="0" w:line="240" w:lineRule="auto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Список верен:</w:t>
      </w:r>
    </w:p>
    <w:p w14:paraId="08EB4C2E" w14:textId="77777777" w:rsidR="006B268A" w:rsidRDefault="006B268A" w:rsidP="006B268A">
      <w:pPr>
        <w:spacing w:after="0" w:line="240" w:lineRule="auto"/>
        <w:rPr>
          <w:rFonts w:ascii="Times New Roman" w:hAnsi="Times New Roman"/>
          <w:i/>
          <w:iCs/>
          <w:kern w:val="24"/>
        </w:rPr>
      </w:pPr>
    </w:p>
    <w:p w14:paraId="45D629EC" w14:textId="07129334" w:rsidR="006B268A" w:rsidRDefault="006B268A" w:rsidP="006B268A">
      <w:pPr>
        <w:spacing w:after="0" w:line="240" w:lineRule="auto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Командир (начальник), научный руководитель</w:t>
      </w:r>
      <w:r w:rsidR="004F3878">
        <w:rPr>
          <w:rFonts w:ascii="Times New Roman" w:hAnsi="Times New Roman"/>
          <w:kern w:val="24"/>
        </w:rPr>
        <w:t xml:space="preserve"> __________________</w:t>
      </w:r>
      <w:r>
        <w:rPr>
          <w:rFonts w:ascii="Times New Roman" w:hAnsi="Times New Roman"/>
          <w:kern w:val="24"/>
        </w:rPr>
        <w:tab/>
      </w:r>
      <w:r w:rsidR="004F3878">
        <w:rPr>
          <w:rFonts w:ascii="Times New Roman" w:hAnsi="Times New Roman"/>
          <w:kern w:val="24"/>
        </w:rPr>
        <w:t xml:space="preserve">                         </w:t>
      </w:r>
      <w:r w:rsidR="005D61AB">
        <w:rPr>
          <w:rFonts w:ascii="Times New Roman" w:hAnsi="Times New Roman"/>
          <w:kern w:val="24"/>
        </w:rPr>
        <w:t xml:space="preserve"> </w:t>
      </w:r>
      <w:r w:rsidR="004F3878">
        <w:rPr>
          <w:rFonts w:ascii="Times New Roman" w:hAnsi="Times New Roman"/>
          <w:kern w:val="24"/>
        </w:rPr>
        <w:t xml:space="preserve">  Ф.И.О</w:t>
      </w:r>
      <w:r>
        <w:rPr>
          <w:rFonts w:ascii="Times New Roman" w:hAnsi="Times New Roman"/>
          <w:kern w:val="24"/>
        </w:rPr>
        <w:tab/>
      </w:r>
      <w:r w:rsidR="004F3878">
        <w:rPr>
          <w:rFonts w:ascii="Times New Roman" w:hAnsi="Times New Roman"/>
          <w:kern w:val="24"/>
        </w:rPr>
        <w:t>.</w:t>
      </w:r>
      <w:r>
        <w:rPr>
          <w:rFonts w:ascii="Times New Roman" w:hAnsi="Times New Roman"/>
          <w:kern w:val="24"/>
        </w:rPr>
        <w:tab/>
      </w:r>
    </w:p>
    <w:p w14:paraId="2BAC4B8B" w14:textId="369F3ECE" w:rsidR="006B268A" w:rsidRPr="005D61AB" w:rsidRDefault="006B268A" w:rsidP="006B268A">
      <w:pPr>
        <w:spacing w:after="0" w:line="240" w:lineRule="auto"/>
        <w:rPr>
          <w:rFonts w:ascii="Times New Roman" w:hAnsi="Times New Roman"/>
          <w:i/>
          <w:kern w:val="24"/>
          <w:sz w:val="14"/>
          <w:vertAlign w:val="superscript"/>
        </w:rPr>
      </w:pPr>
      <w:r>
        <w:rPr>
          <w:rFonts w:ascii="Times New Roman" w:hAnsi="Times New Roman"/>
          <w:i/>
          <w:kern w:val="24"/>
          <w:sz w:val="1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4F3878">
        <w:rPr>
          <w:rFonts w:ascii="Times New Roman" w:hAnsi="Times New Roman"/>
          <w:i/>
          <w:kern w:val="24"/>
          <w:sz w:val="14"/>
          <w:vertAlign w:val="superscript"/>
        </w:rPr>
        <w:t xml:space="preserve">                          </w:t>
      </w:r>
      <w:r>
        <w:rPr>
          <w:rFonts w:ascii="Times New Roman" w:hAnsi="Times New Roman"/>
          <w:i/>
          <w:kern w:val="24"/>
          <w:sz w:val="14"/>
          <w:vertAlign w:val="superscript"/>
        </w:rPr>
        <w:t xml:space="preserve">   (подпись)</w:t>
      </w:r>
    </w:p>
    <w:p w14:paraId="28E26309" w14:textId="334E0FA8" w:rsidR="002D6944" w:rsidRDefault="006B268A" w:rsidP="006B268A">
      <w:pPr>
        <w:spacing w:after="0" w:line="240" w:lineRule="auto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Дата</w:t>
      </w:r>
      <w:r>
        <w:rPr>
          <w:rFonts w:ascii="Times New Roman" w:hAnsi="Times New Roman"/>
          <w:kern w:val="24"/>
        </w:rPr>
        <w:tab/>
      </w:r>
      <w:r w:rsidR="005D61AB">
        <w:rPr>
          <w:rFonts w:ascii="Times New Roman" w:hAnsi="Times New Roman"/>
          <w:kern w:val="24"/>
        </w:rPr>
        <w:t>«__</w:t>
      </w:r>
      <w:proofErr w:type="gramStart"/>
      <w:r w:rsidR="005D61AB">
        <w:rPr>
          <w:rFonts w:ascii="Times New Roman" w:hAnsi="Times New Roman"/>
          <w:kern w:val="24"/>
        </w:rPr>
        <w:t>_»_</w:t>
      </w:r>
      <w:proofErr w:type="gramEnd"/>
      <w:r w:rsidR="005D61AB">
        <w:rPr>
          <w:rFonts w:ascii="Times New Roman" w:hAnsi="Times New Roman"/>
          <w:kern w:val="24"/>
        </w:rPr>
        <w:t>________20___г.</w:t>
      </w:r>
    </w:p>
    <w:p w14:paraId="5E85C996" w14:textId="4D9359A1" w:rsidR="002D6944" w:rsidRDefault="006B268A" w:rsidP="006B268A">
      <w:pPr>
        <w:spacing w:after="0" w:line="240" w:lineRule="auto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ab/>
      </w:r>
      <w:r>
        <w:rPr>
          <w:rFonts w:ascii="Times New Roman" w:hAnsi="Times New Roman"/>
          <w:kern w:val="24"/>
        </w:rPr>
        <w:tab/>
      </w:r>
      <w:r>
        <w:rPr>
          <w:rFonts w:ascii="Times New Roman" w:hAnsi="Times New Roman"/>
          <w:kern w:val="24"/>
        </w:rPr>
        <w:tab/>
      </w:r>
      <w:r>
        <w:rPr>
          <w:rFonts w:ascii="Times New Roman" w:hAnsi="Times New Roman"/>
          <w:kern w:val="24"/>
        </w:rPr>
        <w:tab/>
      </w:r>
      <w:r>
        <w:rPr>
          <w:rFonts w:ascii="Times New Roman" w:hAnsi="Times New Roman"/>
          <w:kern w:val="24"/>
        </w:rPr>
        <w:tab/>
      </w:r>
    </w:p>
    <w:p w14:paraId="0BDAD4C3" w14:textId="7FEDBD58" w:rsidR="006B268A" w:rsidRDefault="006B268A" w:rsidP="006B268A">
      <w:pPr>
        <w:spacing w:after="0" w:line="240" w:lineRule="auto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М.П.</w:t>
      </w:r>
    </w:p>
    <w:p w14:paraId="6520F855" w14:textId="77777777" w:rsidR="006B268A" w:rsidRDefault="006B268A" w:rsidP="006B268A">
      <w:pPr>
        <w:spacing w:after="0" w:line="240" w:lineRule="auto"/>
        <w:rPr>
          <w:rFonts w:ascii="Times New Roman" w:hAnsi="Times New Roman"/>
          <w:kern w:val="24"/>
          <w:sz w:val="8"/>
        </w:rPr>
      </w:pPr>
    </w:p>
    <w:p w14:paraId="3CE3B743" w14:textId="77777777" w:rsidR="006B268A" w:rsidRDefault="006B268A" w:rsidP="006B268A">
      <w:pPr>
        <w:spacing w:after="0" w:line="240" w:lineRule="auto"/>
        <w:rPr>
          <w:rFonts w:ascii="Times New Roman" w:hAnsi="Times New Roman"/>
          <w:kern w:val="0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ПРИМЕЧАНИЯ:</w:t>
      </w:r>
    </w:p>
    <w:p w14:paraId="06FA4BC7" w14:textId="77777777" w:rsidR="006B268A" w:rsidRDefault="006B268A" w:rsidP="006B26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Список составляется по разделам в хронологической последовательности публикаций работ по сквозной нумерации:</w:t>
      </w:r>
    </w:p>
    <w:p w14:paraId="4B39BAE1" w14:textId="77777777" w:rsidR="006B268A" w:rsidRDefault="006B268A" w:rsidP="006B268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а) научные работы;</w:t>
      </w:r>
    </w:p>
    <w:p w14:paraId="00C31C50" w14:textId="77777777" w:rsidR="006B268A" w:rsidRDefault="006B268A" w:rsidP="006B268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б) авторские свидетельства, патенты, дипломы, лицензии, информационные карты, </w:t>
      </w:r>
    </w:p>
    <w:p w14:paraId="5821E2FB" w14:textId="77777777" w:rsidR="006B268A" w:rsidRDefault="006B268A" w:rsidP="006B268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алгоритмы, проекты;</w:t>
      </w:r>
    </w:p>
    <w:p w14:paraId="270DA0B0" w14:textId="77777777" w:rsidR="006B268A" w:rsidRDefault="006B268A" w:rsidP="006B268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в) учебно-методические работы.</w:t>
      </w:r>
    </w:p>
    <w:p w14:paraId="50DA3549" w14:textId="77777777" w:rsidR="006B268A" w:rsidRDefault="006B268A" w:rsidP="006B26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>В графе 2 приводится полное наименование работы с уточнением в скобках вида публикации: монография, статья, тезисы, отчеты по НИР, прошедшие депонирование,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14:paraId="5E3B17F2" w14:textId="77777777" w:rsidR="006B268A" w:rsidRDefault="006B268A" w:rsidP="006B268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Опубликованной считается учебно-методическая работа, прошедшая редакционно-издательскую обработку по рекомендации учебно-методического совета или высшего учебного заведения (образовательного учреждения повышения квалификации), прошедшая тиражирование, и имеющая выходные сведения. Научная работа считается опубликованной в соответствии с установленными требованиями.</w:t>
      </w:r>
    </w:p>
    <w:p w14:paraId="1C12845F" w14:textId="77777777" w:rsidR="006B268A" w:rsidRDefault="006B268A" w:rsidP="006B268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Если учебник или учебное пособие допущено или рекомендовано для использования в учебном процессе, то указывается, каким министерством, ведомством или учебно-методическим объединением дана соответствующая рекомендация.</w:t>
      </w:r>
    </w:p>
    <w:p w14:paraId="0D6CE1BE" w14:textId="77777777" w:rsidR="006B268A" w:rsidRDefault="006B268A" w:rsidP="006B26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 xml:space="preserve">В графе 3 указывается соответствующая форма объективного существования работы: </w:t>
      </w:r>
    </w:p>
    <w:p w14:paraId="251CF677" w14:textId="77777777" w:rsidR="006B268A" w:rsidRDefault="006B268A" w:rsidP="006B268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>печатная, рукописная, аудиовизуальная, компьютерная и др. Дипломы и авторские свидетельства, патенты, лицензии, информационные карты, алгоритмы, проекты не характеризуются (делается прочерк).</w:t>
      </w:r>
    </w:p>
    <w:p w14:paraId="6327EECC" w14:textId="77777777" w:rsidR="006B268A" w:rsidRDefault="006B268A" w:rsidP="006B268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Batang" w:hAnsi="Times New Roman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 и пр.), место и год их издания;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 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их выдачи; номер патента и дата выдачи, номер регистрации и дата оформления лицензий, информационных карт, алгоритмов, проектов. </w:t>
      </w:r>
    </w:p>
    <w:p w14:paraId="0E00F176" w14:textId="77777777" w:rsidR="006B268A" w:rsidRDefault="006B268A" w:rsidP="006B268A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Batang" w:hAnsi="Times New Roman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>Все данные приводятся в соответствии с правилами библиографического описания литературы.</w:t>
      </w:r>
    </w:p>
    <w:p w14:paraId="553BFE2E" w14:textId="77777777" w:rsidR="006B268A" w:rsidRDefault="006B268A" w:rsidP="006B26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 xml:space="preserve">В графе 5 указывается количество печатных листов (п. л.) или страниц (с.) публикаций (дробью: в числителе </w:t>
      </w:r>
      <w:r>
        <w:rPr>
          <w:rFonts w:ascii="Times New Roman" w:eastAsia="Batang" w:hAnsi="Times New Roman"/>
          <w:color w:val="000000"/>
          <w:sz w:val="15"/>
          <w:szCs w:val="15"/>
        </w:rPr>
        <w:t xml:space="preserve">- </w:t>
      </w:r>
      <w:r>
        <w:rPr>
          <w:rFonts w:ascii="Times New Roman" w:eastAsia="Batang" w:hAnsi="Times New Roman"/>
          <w:iCs/>
          <w:color w:val="000000"/>
          <w:sz w:val="15"/>
          <w:szCs w:val="15"/>
        </w:rPr>
        <w:t>общий объем, а знаменателе - объем, принадлежащий соискателю). (1 печатный лист содержит 40 тысяч знаков или 1 печатный лист составляют 16 страниц с 36-38 строками на листе и 65-66 знаками в строке).</w:t>
      </w:r>
    </w:p>
    <w:p w14:paraId="7992FB08" w14:textId="77777777" w:rsidR="006B268A" w:rsidRDefault="006B268A" w:rsidP="006B26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iCs/>
          <w:color w:val="000000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>В графе 6 перечисляются фамилии и инициалы соавторов в порядке их</w:t>
      </w:r>
      <w:r>
        <w:rPr>
          <w:rFonts w:ascii="Times New Roman" w:eastAsia="Batang" w:hAnsi="Times New Roman"/>
          <w:color w:val="000000"/>
          <w:sz w:val="15"/>
          <w:szCs w:val="15"/>
        </w:rPr>
        <w:t xml:space="preserve"> </w:t>
      </w:r>
      <w:r>
        <w:rPr>
          <w:rFonts w:ascii="Times New Roman" w:eastAsia="Batang" w:hAnsi="Times New Roman"/>
          <w:iCs/>
          <w:color w:val="000000"/>
          <w:sz w:val="15"/>
          <w:szCs w:val="15"/>
        </w:rPr>
        <w:t xml:space="preserve">участия </w:t>
      </w:r>
      <w:r>
        <w:rPr>
          <w:rFonts w:ascii="Times New Roman" w:eastAsia="Batang" w:hAnsi="Times New Roman"/>
          <w:color w:val="000000"/>
          <w:sz w:val="15"/>
          <w:szCs w:val="15"/>
        </w:rPr>
        <w:t xml:space="preserve">в </w:t>
      </w:r>
      <w:r>
        <w:rPr>
          <w:rFonts w:ascii="Times New Roman" w:eastAsia="Batang" w:hAnsi="Times New Roman"/>
          <w:iCs/>
          <w:color w:val="000000"/>
          <w:sz w:val="15"/>
          <w:szCs w:val="15"/>
        </w:rPr>
        <w:t xml:space="preserve">работе. Из состава больших авторских коллективов приводятся фамилии первых пяти человек, после чего проставляется "и др., </w:t>
      </w:r>
      <w:proofErr w:type="spellStart"/>
      <w:r>
        <w:rPr>
          <w:rFonts w:ascii="Times New Roman" w:eastAsia="Batang" w:hAnsi="Times New Roman"/>
          <w:iCs/>
          <w:color w:val="000000"/>
          <w:sz w:val="15"/>
          <w:szCs w:val="15"/>
        </w:rPr>
        <w:t>всего___человек</w:t>
      </w:r>
      <w:proofErr w:type="spellEnd"/>
      <w:r>
        <w:rPr>
          <w:rFonts w:ascii="Times New Roman" w:eastAsia="Batang" w:hAnsi="Times New Roman"/>
          <w:iCs/>
          <w:color w:val="000000"/>
          <w:sz w:val="15"/>
          <w:szCs w:val="15"/>
        </w:rPr>
        <w:t>".</w:t>
      </w:r>
    </w:p>
    <w:p w14:paraId="16B55752" w14:textId="77777777" w:rsidR="006B268A" w:rsidRDefault="006B268A" w:rsidP="006B26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iCs/>
          <w:color w:val="000000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>Работы, находящиеся в печати, положительные решения по заявкам на выдачу патентов и прочие не включаются. Не относятся к научным и научно-методическим работам газетные статьи и другие публикации популярного характера.</w:t>
      </w:r>
    </w:p>
    <w:p w14:paraId="45E3B08B" w14:textId="77777777" w:rsidR="006B268A" w:rsidRDefault="006B268A" w:rsidP="006B268A">
      <w:pPr>
        <w:tabs>
          <w:tab w:val="num" w:pos="720"/>
        </w:tabs>
        <w:spacing w:after="0" w:line="240" w:lineRule="auto"/>
        <w:jc w:val="both"/>
        <w:rPr>
          <w:rFonts w:ascii="Times New Roman" w:eastAsia="Batang" w:hAnsi="Times New Roman"/>
          <w:iCs/>
          <w:color w:val="000000"/>
          <w:sz w:val="15"/>
          <w:szCs w:val="15"/>
        </w:rPr>
      </w:pPr>
      <w:r>
        <w:rPr>
          <w:rFonts w:ascii="Times New Roman" w:eastAsia="Batang" w:hAnsi="Times New Roman"/>
          <w:iCs/>
          <w:color w:val="000000"/>
          <w:sz w:val="15"/>
          <w:szCs w:val="15"/>
        </w:rPr>
        <w:t>Итоговые отчеты о проведении научно-исследовательских работ могут быть представлены отдельным списком.</w:t>
      </w:r>
    </w:p>
    <w:p w14:paraId="4AF89079" w14:textId="77777777" w:rsidR="006B268A" w:rsidRDefault="006B268A" w:rsidP="006B26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К опубликованным работам приравниваются дипломы на открытия и авторские свидетельства на изобретения, выданные ФОИВ, патенты на изобретения; свидетельства на полезную модель; патенты на промышленный образец, программы для электронных вычислительных машин; базы данных; топологии интегральных микросхем, зарегистрированные в установленном порядке; депонированные в организациях государственной системы научно-технической информации рукописи работ, аннотированные в научных журналах; работы, опубликованные в материалах всесоюзных, всероссийских и международных конференций и симпозиумов; информационные карты на новые материалы, включенные в государственный банк данных; публикации в электронных научных изданиях, зарегистрированных в </w:t>
      </w:r>
      <w:proofErr w:type="spellStart"/>
      <w:r>
        <w:rPr>
          <w:rFonts w:ascii="Times New Roman" w:hAnsi="Times New Roman"/>
          <w:sz w:val="15"/>
          <w:szCs w:val="15"/>
        </w:rPr>
        <w:t>Информрегистре</w:t>
      </w:r>
      <w:proofErr w:type="spellEnd"/>
      <w:r>
        <w:rPr>
          <w:rFonts w:ascii="Times New Roman" w:hAnsi="Times New Roman"/>
          <w:sz w:val="15"/>
          <w:szCs w:val="15"/>
        </w:rPr>
        <w:t xml:space="preserve"> в порядке, согласованном с ВАК РФ.</w:t>
      </w:r>
    </w:p>
    <w:p w14:paraId="3CCB52D7" w14:textId="77777777" w:rsidR="006B268A" w:rsidRPr="0021081E" w:rsidRDefault="006B268A" w:rsidP="006B26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CEE19" w14:textId="77777777" w:rsidR="009467D6" w:rsidRDefault="009467D6"/>
    <w:sectPr w:rsidR="009467D6" w:rsidSect="002D69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22658"/>
    <w:multiLevelType w:val="hybridMultilevel"/>
    <w:tmpl w:val="5956C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11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0B"/>
    <w:rsid w:val="0021334F"/>
    <w:rsid w:val="00290810"/>
    <w:rsid w:val="002D6944"/>
    <w:rsid w:val="004F3878"/>
    <w:rsid w:val="005D61AB"/>
    <w:rsid w:val="006B268A"/>
    <w:rsid w:val="009467D6"/>
    <w:rsid w:val="009A5814"/>
    <w:rsid w:val="00B6160B"/>
    <w:rsid w:val="00BC3DCE"/>
    <w:rsid w:val="00C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02B9"/>
  <w15:chartTrackingRefBased/>
  <w15:docId w15:val="{0B926B68-AD15-4C07-BEB2-7C6E3741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8A"/>
  </w:style>
  <w:style w:type="paragraph" w:styleId="1">
    <w:name w:val="heading 1"/>
    <w:basedOn w:val="a"/>
    <w:next w:val="a"/>
    <w:link w:val="10"/>
    <w:uiPriority w:val="9"/>
    <w:qFormat/>
    <w:rsid w:val="00B61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6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6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6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16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16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1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16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1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8</cp:revision>
  <dcterms:created xsi:type="dcterms:W3CDTF">2025-06-06T09:24:00Z</dcterms:created>
  <dcterms:modified xsi:type="dcterms:W3CDTF">2025-06-11T11:22:00Z</dcterms:modified>
</cp:coreProperties>
</file>