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1E6" w:rsidRDefault="007C7DC0" w:rsidP="00EC73DA">
      <w:pPr>
        <w:spacing w:after="0" w:line="240" w:lineRule="auto"/>
        <w:jc w:val="center"/>
      </w:pPr>
      <w:r>
        <w:rPr>
          <w:b/>
        </w:rPr>
        <w:t>Информация о необходимости прохождения предварительных медицинских осмотров (обследований) лицами, поступающими на обучение по образовательн</w:t>
      </w:r>
      <w:r w:rsidR="00F00BDC">
        <w:rPr>
          <w:b/>
        </w:rPr>
        <w:t>ой</w:t>
      </w:r>
      <w:r>
        <w:rPr>
          <w:b/>
        </w:rPr>
        <w:t xml:space="preserve"> программ</w:t>
      </w:r>
      <w:r w:rsidR="00F00BDC">
        <w:rPr>
          <w:b/>
        </w:rPr>
        <w:t>е</w:t>
      </w:r>
      <w:r>
        <w:rPr>
          <w:b/>
        </w:rPr>
        <w:t xml:space="preserve"> среднего профессионального образования в </w:t>
      </w:r>
      <w:r w:rsidR="00F00BDC">
        <w:rPr>
          <w:b/>
        </w:rPr>
        <w:t xml:space="preserve">медицинский колледж филиала </w:t>
      </w:r>
    </w:p>
    <w:p w:rsidR="00C151E6" w:rsidRDefault="007C7DC0" w:rsidP="00EC73DA">
      <w:pPr>
        <w:spacing w:after="0" w:line="240" w:lineRule="auto"/>
        <w:ind w:left="1068" w:firstLine="0"/>
        <w:jc w:val="left"/>
      </w:pPr>
      <w:r>
        <w:t xml:space="preserve"> </w:t>
      </w:r>
    </w:p>
    <w:p w:rsidR="00C151E6" w:rsidRDefault="007C7DC0" w:rsidP="00EC73DA">
      <w:pPr>
        <w:spacing w:after="0" w:line="240" w:lineRule="auto"/>
        <w:ind w:left="360" w:firstLine="708"/>
      </w:pPr>
      <w:r>
        <w:t xml:space="preserve">Поступающие на обучение </w:t>
      </w:r>
      <w:proofErr w:type="gramStart"/>
      <w:r>
        <w:t xml:space="preserve">в </w:t>
      </w:r>
      <w:r w:rsidR="00F00BDC">
        <w:t xml:space="preserve"> </w:t>
      </w:r>
      <w:r>
        <w:t>Колледж</w:t>
      </w:r>
      <w:proofErr w:type="gramEnd"/>
      <w:r w:rsidR="00F00BDC">
        <w:t xml:space="preserve"> </w:t>
      </w:r>
      <w:r>
        <w:t xml:space="preserve"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 в соответствии с:  </w:t>
      </w:r>
    </w:p>
    <w:p w:rsidR="00C151E6" w:rsidRDefault="007C7DC0" w:rsidP="00EC73DA">
      <w:pPr>
        <w:numPr>
          <w:ilvl w:val="0"/>
          <w:numId w:val="3"/>
        </w:numPr>
        <w:spacing w:after="0" w:line="240" w:lineRule="auto"/>
        <w:ind w:firstLine="774"/>
      </w:pPr>
      <w:r>
        <w:t xml:space="preserve">Федеральным законом от 29.12.2012 № 273–ФЗ «Об образовании в Российской Федерации»,  </w:t>
      </w:r>
    </w:p>
    <w:p w:rsidR="00C151E6" w:rsidRDefault="007C7DC0" w:rsidP="00EC73DA">
      <w:pPr>
        <w:numPr>
          <w:ilvl w:val="0"/>
          <w:numId w:val="3"/>
        </w:numPr>
        <w:spacing w:after="0" w:line="240" w:lineRule="auto"/>
        <w:ind w:firstLine="774"/>
      </w:pPr>
      <w:r>
        <w:t xml:space="preserve">Федеральным законом от 21.11.2011 № 323-ФЗ «Об основах охраны здоровья граждан в Российской Федерации»,  </w:t>
      </w:r>
    </w:p>
    <w:p w:rsidR="00C151E6" w:rsidRDefault="007C7DC0" w:rsidP="00EC73DA">
      <w:pPr>
        <w:numPr>
          <w:ilvl w:val="0"/>
          <w:numId w:val="3"/>
        </w:numPr>
        <w:spacing w:after="0" w:line="240" w:lineRule="auto"/>
        <w:ind w:firstLine="774"/>
      </w:pPr>
      <w:r>
        <w:t>Федеральным законом от 30.03.1999 № 52-ФЗ «О санитарно</w:t>
      </w:r>
      <w:r w:rsidR="00D808DE">
        <w:t>-</w:t>
      </w:r>
      <w:r>
        <w:t xml:space="preserve">эпидемиологическом благополучии населения»,  </w:t>
      </w:r>
    </w:p>
    <w:p w:rsidR="00F00BDC" w:rsidRDefault="007C7DC0" w:rsidP="00EC73DA">
      <w:pPr>
        <w:numPr>
          <w:ilvl w:val="0"/>
          <w:numId w:val="3"/>
        </w:numPr>
        <w:spacing w:after="0" w:line="240" w:lineRule="auto"/>
        <w:ind w:firstLine="774"/>
      </w:pPr>
      <w:r>
        <w:t xml:space="preserve">постановлением </w:t>
      </w:r>
      <w:r>
        <w:tab/>
        <w:t>Правит</w:t>
      </w:r>
      <w:r w:rsidR="00F00BDC">
        <w:t xml:space="preserve">ельства </w:t>
      </w:r>
      <w:r w:rsidR="00F00BDC">
        <w:tab/>
        <w:t xml:space="preserve">Российской </w:t>
      </w:r>
      <w:r w:rsidR="00F00BDC">
        <w:tab/>
        <w:t xml:space="preserve">Федерации </w:t>
      </w:r>
      <w:r>
        <w:t xml:space="preserve">от 14.08.2013 года № 697 «Об утверждении перечня специальностей и направлений подготовки, при приеме на обучение по которым поступающие проходят </w:t>
      </w:r>
      <w:r>
        <w:tab/>
        <w:t xml:space="preserve">обязательные </w:t>
      </w:r>
      <w:r>
        <w:tab/>
        <w:t xml:space="preserve">предварительные </w:t>
      </w:r>
      <w:r>
        <w:tab/>
        <w:t xml:space="preserve">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специальности», приказом </w:t>
      </w:r>
      <w:proofErr w:type="spellStart"/>
      <w:r>
        <w:t>Минпросвещения</w:t>
      </w:r>
      <w:proofErr w:type="spellEnd"/>
      <w:r>
        <w:t xml:space="preserve"> России от 02.09.2020 года № 457 «Об утверждении Порядка приема на обучение по образовательным программам среднего профессионального образования»,  </w:t>
      </w:r>
    </w:p>
    <w:p w:rsidR="00F00BDC" w:rsidRDefault="007C7DC0" w:rsidP="00EC73DA">
      <w:pPr>
        <w:numPr>
          <w:ilvl w:val="0"/>
          <w:numId w:val="3"/>
        </w:numPr>
        <w:spacing w:after="0" w:line="240" w:lineRule="auto"/>
        <w:ind w:firstLine="774"/>
      </w:pPr>
      <w:r>
        <w:t xml:space="preserve">приказом Минздрава России № 29н от 28 января 2021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осмотры», </w:t>
      </w:r>
    </w:p>
    <w:p w:rsidR="00C151E6" w:rsidRDefault="007C7DC0" w:rsidP="00EC73DA">
      <w:pPr>
        <w:numPr>
          <w:ilvl w:val="0"/>
          <w:numId w:val="3"/>
        </w:numPr>
        <w:spacing w:after="0" w:line="240" w:lineRule="auto"/>
        <w:ind w:firstLine="774"/>
      </w:pPr>
      <w:r>
        <w:t xml:space="preserve">приказом Министерства здравоохранения РФ от 15 декабря 2014 г. </w:t>
      </w:r>
      <w:r w:rsidR="00F1460A">
        <w:t xml:space="preserve">      </w:t>
      </w:r>
      <w:r>
        <w:t xml:space="preserve">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  </w:t>
      </w:r>
    </w:p>
    <w:p w:rsidR="00C151E6" w:rsidRDefault="007C7DC0" w:rsidP="00EC73DA">
      <w:pPr>
        <w:spacing w:after="0" w:line="240" w:lineRule="auto"/>
        <w:ind w:left="360" w:firstLine="708"/>
      </w:pPr>
      <w:r>
        <w:t xml:space="preserve">Поступающие представляют в Приемную комиссию колледжа Медицинское заключение с результатами обязательного предварительного медицинского осмотра и врачебное профессионально-консультативное заключение (форма № 086/у).  </w:t>
      </w:r>
    </w:p>
    <w:p w:rsidR="00C151E6" w:rsidRDefault="007C7DC0" w:rsidP="00EC73DA">
      <w:pPr>
        <w:spacing w:after="0" w:line="240" w:lineRule="auto"/>
        <w:ind w:left="360" w:firstLine="708"/>
      </w:pPr>
      <w:r>
        <w:t xml:space="preserve">Врачебное профессионально-консультативное заключение (форма № 086/у) действительно в течение 6 месяцев со дня выдачи. </w:t>
      </w:r>
    </w:p>
    <w:p w:rsidR="00C151E6" w:rsidRDefault="007C7DC0" w:rsidP="00EC73DA">
      <w:pPr>
        <w:spacing w:after="0" w:line="240" w:lineRule="auto"/>
        <w:ind w:left="360" w:firstLine="708"/>
      </w:pPr>
      <w:r>
        <w:t xml:space="preserve">Медицинское заключение с результатами обязательного предварительного медицинского осмотра </w:t>
      </w:r>
      <w:r w:rsidR="00D808DE">
        <w:t xml:space="preserve">оформляется </w:t>
      </w:r>
      <w:r w:rsidR="000915D2">
        <w:t xml:space="preserve">в личную медицинскую книжку и </w:t>
      </w:r>
      <w:r>
        <w:t xml:space="preserve">действительно в течение 12 месяцев со дня выдачи. </w:t>
      </w:r>
      <w:bookmarkStart w:id="0" w:name="_GoBack"/>
      <w:bookmarkEnd w:id="0"/>
    </w:p>
    <w:p w:rsidR="00C151E6" w:rsidRDefault="007C7DC0" w:rsidP="00EC73DA">
      <w:pPr>
        <w:spacing w:after="0" w:line="240" w:lineRule="auto"/>
        <w:ind w:left="360" w:firstLine="708"/>
      </w:pPr>
      <w:r>
        <w:t xml:space="preserve">Медицинские осмотры проводятся медицинскими организациями любой формы собственности, имеющими право на проведение предварительных и </w:t>
      </w:r>
      <w:r>
        <w:lastRenderedPageBreak/>
        <w:t xml:space="preserve">периодических осмотров, а также на экспертизу профессиональной пригодности в соответствии с действующими нормативными правовыми актами. </w:t>
      </w:r>
    </w:p>
    <w:p w:rsidR="00C151E6" w:rsidRDefault="007C7DC0" w:rsidP="00EC73DA">
      <w:pPr>
        <w:spacing w:after="0" w:line="240" w:lineRule="auto"/>
        <w:ind w:left="360" w:firstLine="708"/>
      </w:pPr>
      <w:r>
        <w:t xml:space="preserve">Цель проведения обязательного предварительного медицинского осмотра – выдача заключения о профессиональной пригодности поступающего и наличии/отсутствии противопоказаний к обучению в образовательной организации среднего медицинского образования. </w:t>
      </w:r>
    </w:p>
    <w:p w:rsidR="00C151E6" w:rsidRDefault="007C7DC0" w:rsidP="00EC73DA">
      <w:pPr>
        <w:spacing w:after="0" w:line="240" w:lineRule="auto"/>
        <w:ind w:left="360" w:firstLine="708"/>
      </w:pPr>
      <w:r>
        <w:t xml:space="preserve">Поступающие представляют в Приемную комиссию </w:t>
      </w:r>
      <w:r w:rsidR="00D808DE">
        <w:t>к</w:t>
      </w:r>
      <w:r>
        <w:t xml:space="preserve">олледжа медицинскую документацию (в соответствии с перечнем врачей-специалистов, лабораторных и </w:t>
      </w:r>
      <w:r w:rsidRPr="000915D2">
        <w:rPr>
          <w:color w:val="000000" w:themeColor="text1"/>
        </w:rPr>
        <w:t>функциональных исследований)</w:t>
      </w:r>
      <w:r w:rsidR="000915D2" w:rsidRPr="000915D2">
        <w:rPr>
          <w:color w:val="000000" w:themeColor="text1"/>
        </w:rPr>
        <w:t>.</w:t>
      </w:r>
    </w:p>
    <w:p w:rsidR="00EC73DA" w:rsidRDefault="00EC73DA" w:rsidP="00EC73DA">
      <w:pPr>
        <w:spacing w:after="0" w:line="240" w:lineRule="auto"/>
        <w:ind w:left="0" w:firstLine="0"/>
        <w:jc w:val="center"/>
        <w:rPr>
          <w:b/>
        </w:rPr>
      </w:pPr>
    </w:p>
    <w:p w:rsidR="00C151E6" w:rsidRDefault="007C7DC0" w:rsidP="00EC73DA">
      <w:pPr>
        <w:spacing w:after="0" w:line="240" w:lineRule="auto"/>
        <w:ind w:left="0" w:firstLine="0"/>
        <w:jc w:val="center"/>
      </w:pPr>
      <w:r>
        <w:rPr>
          <w:b/>
        </w:rPr>
        <w:t>Перечень врачей-специалистов, лабораторных и функциональных исследований</w:t>
      </w:r>
      <w:r>
        <w:t xml:space="preserve"> </w:t>
      </w:r>
    </w:p>
    <w:p w:rsidR="00C151E6" w:rsidRDefault="007C7DC0" w:rsidP="00EC73DA">
      <w:pPr>
        <w:spacing w:after="0" w:line="240" w:lineRule="auto"/>
        <w:ind w:left="720" w:firstLine="0"/>
        <w:jc w:val="left"/>
      </w:pPr>
      <w:r>
        <w:rPr>
          <w:b/>
        </w:rPr>
        <w:t xml:space="preserve"> Участие врачей-специалистов: </w:t>
      </w:r>
      <w:r>
        <w:t xml:space="preserve">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 xml:space="preserve">Врач-терапевт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 xml:space="preserve">Врач-психиатр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 xml:space="preserve">Врач-нарколог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>Врач-</w:t>
      </w:r>
      <w:proofErr w:type="spellStart"/>
      <w:r>
        <w:t>дерматовенеролог</w:t>
      </w:r>
      <w:proofErr w:type="spellEnd"/>
      <w:r>
        <w:t xml:space="preserve">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>Врач-</w:t>
      </w:r>
      <w:proofErr w:type="spellStart"/>
      <w:r>
        <w:t>оториноларинголог</w:t>
      </w:r>
      <w:proofErr w:type="spellEnd"/>
      <w:r>
        <w:t xml:space="preserve">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 xml:space="preserve">Врач-стоматолог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 xml:space="preserve">Врач-инфекционист (по рекомендации врачей-специалистов, участвующих в предварительном медицинском осмотре). </w:t>
      </w:r>
    </w:p>
    <w:p w:rsidR="00C151E6" w:rsidRDefault="007C7DC0" w:rsidP="00EC73DA">
      <w:pPr>
        <w:numPr>
          <w:ilvl w:val="0"/>
          <w:numId w:val="4"/>
        </w:numPr>
        <w:spacing w:after="0" w:line="240" w:lineRule="auto"/>
        <w:ind w:left="993" w:hanging="284"/>
      </w:pPr>
      <w:r>
        <w:t xml:space="preserve">Все женщины осматриваются акушером-гинекологом с проведением бактериологического (на флору) и цитологического (на атипичные клетки) исследования (не реже 1 раза в год). Женщины в возрасте старше 40 лет проходят (1 раз в 2 года) маммографию или УЗИ молочных желез </w:t>
      </w:r>
    </w:p>
    <w:p w:rsidR="00C151E6" w:rsidRDefault="007C7DC0" w:rsidP="00EC73DA">
      <w:pPr>
        <w:spacing w:after="0" w:line="240" w:lineRule="auto"/>
        <w:ind w:left="720" w:firstLine="0"/>
        <w:jc w:val="left"/>
      </w:pPr>
      <w:r>
        <w:rPr>
          <w:b/>
        </w:rPr>
        <w:t xml:space="preserve"> </w:t>
      </w:r>
    </w:p>
    <w:p w:rsidR="00C151E6" w:rsidRDefault="007C7DC0" w:rsidP="00EC73DA">
      <w:pPr>
        <w:spacing w:after="0" w:line="240" w:lineRule="auto"/>
        <w:ind w:left="720" w:firstLine="0"/>
        <w:jc w:val="left"/>
      </w:pPr>
      <w:r>
        <w:rPr>
          <w:b/>
        </w:rPr>
        <w:t xml:space="preserve"> Лабораторные и инструментальные методы исследования</w:t>
      </w:r>
      <w:r>
        <w:t xml:space="preserve">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Клинический анализ крови (гемоглобин, цветной показатель, эритроциты, тромбоциты, лейкоциты, лейкоцитарная формула, СОЭ) </w:t>
      </w:r>
    </w:p>
    <w:p w:rsidR="000915D2" w:rsidRPr="000915D2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Клинический анализ мочи (удельный вес, белок, сахар, микроскопия осадка)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Биохимический скрининг: содержание в сыворотке крови глюкозы, холестерина. </w:t>
      </w:r>
    </w:p>
    <w:p w:rsidR="000915D2" w:rsidRPr="000915D2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Исследование крови на сифилис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Исследование крови на ВИЧ-инфекцию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Исследование крови на </w:t>
      </w:r>
      <w:proofErr w:type="spellStart"/>
      <w:r>
        <w:t>HBsAgH</w:t>
      </w:r>
      <w:proofErr w:type="spellEnd"/>
      <w:r>
        <w:t xml:space="preserve"> и анти-HCV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Мазки на гонорею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Мазок из зева и носа на наличие патогенного стафилококка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Исследования на носительство возбудителей кишечных инфекций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Серологическое обследование на брюшной тиф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Исследования на гельминтозы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Цифровая флюорография или рентгенография в 2-х проекциях (прямая и правая боковая) легких </w:t>
      </w:r>
    </w:p>
    <w:p w:rsidR="00C151E6" w:rsidRDefault="007C7DC0" w:rsidP="00EC73DA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Электрокардиография </w:t>
      </w:r>
    </w:p>
    <w:p w:rsidR="00C151E6" w:rsidRDefault="007C7DC0" w:rsidP="000915D2">
      <w:pPr>
        <w:numPr>
          <w:ilvl w:val="0"/>
          <w:numId w:val="5"/>
        </w:numPr>
        <w:spacing w:after="0" w:line="240" w:lineRule="auto"/>
        <w:ind w:left="993" w:hanging="284"/>
      </w:pPr>
      <w:r>
        <w:t xml:space="preserve">Копия карты профилактических прививок или сертификата о профилактических прививках. </w:t>
      </w:r>
    </w:p>
    <w:sectPr w:rsidR="00C151E6">
      <w:pgSz w:w="11906" w:h="16838"/>
      <w:pgMar w:top="755" w:right="1126" w:bottom="808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4E0"/>
    <w:multiLevelType w:val="hybridMultilevel"/>
    <w:tmpl w:val="9854701C"/>
    <w:lvl w:ilvl="0" w:tplc="3AC86790">
      <w:start w:val="1"/>
      <w:numFmt w:val="bullet"/>
      <w:lvlText w:val="-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4E47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8F2E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EA23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1CE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6DB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6779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A715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2B34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E708D"/>
    <w:multiLevelType w:val="hybridMultilevel"/>
    <w:tmpl w:val="3386E24A"/>
    <w:lvl w:ilvl="0" w:tplc="DC121D94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4E474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98F2E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FEA23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181CE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6DB0C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6779A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A7154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2B34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7661E"/>
    <w:multiLevelType w:val="hybridMultilevel"/>
    <w:tmpl w:val="A0AC837E"/>
    <w:lvl w:ilvl="0" w:tplc="F0A44C0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087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D4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CAF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8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89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E2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E4E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61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681AA0"/>
    <w:multiLevelType w:val="hybridMultilevel"/>
    <w:tmpl w:val="5D76CEEA"/>
    <w:lvl w:ilvl="0" w:tplc="3AC86790">
      <w:start w:val="1"/>
      <w:numFmt w:val="bullet"/>
      <w:lvlText w:val="-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087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D4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CAF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8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89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E2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E4E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61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45179F5"/>
    <w:multiLevelType w:val="hybridMultilevel"/>
    <w:tmpl w:val="DA6AD28E"/>
    <w:lvl w:ilvl="0" w:tplc="3AC86790">
      <w:start w:val="1"/>
      <w:numFmt w:val="bullet"/>
      <w:lvlText w:val="-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60871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02D4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DCAFB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FC8DA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3898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9E2C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E4E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8613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E6"/>
    <w:rsid w:val="000915D2"/>
    <w:rsid w:val="007C7DC0"/>
    <w:rsid w:val="00C151E6"/>
    <w:rsid w:val="00D808DE"/>
    <w:rsid w:val="00EC73DA"/>
    <w:rsid w:val="00F00BDC"/>
    <w:rsid w:val="00F1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E952"/>
  <w15:docId w15:val="{F9A10DA8-4A07-4F99-9528-F6668CC0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5" w:line="269" w:lineRule="auto"/>
      <w:ind w:left="370" w:hanging="10"/>
      <w:jc w:val="both"/>
    </w:pPr>
    <w:rPr>
      <w:rFonts w:ascii="Times New Roman" w:eastAsia="Times New Roman" w:hAnsi="Times New Roman" w:cs="Times New Roman"/>
      <w:color w:val="1F1F1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Грабовская</dc:creator>
  <cp:keywords/>
  <cp:lastModifiedBy>RePack by Diakov</cp:lastModifiedBy>
  <cp:revision>5</cp:revision>
  <dcterms:created xsi:type="dcterms:W3CDTF">2022-04-28T05:28:00Z</dcterms:created>
  <dcterms:modified xsi:type="dcterms:W3CDTF">2022-05-23T09:48:00Z</dcterms:modified>
</cp:coreProperties>
</file>